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9DB13EA" w14:textId="7FFCE62A" w:rsidR="00880BEA" w:rsidRPr="003C4821" w:rsidRDefault="007E1D00" w:rsidP="003C4821">
      <w:pPr>
        <w:pStyle w:val="Heading1"/>
        <w:rPr>
          <w:sz w:val="48"/>
          <w:szCs w:val="48"/>
        </w:rPr>
      </w:pPr>
      <w:r>
        <w:rPr>
          <w:sz w:val="48"/>
          <w:szCs w:val="48"/>
        </w:rPr>
        <w:t>Applying for a passport without full parental consent</w:t>
      </w:r>
    </w:p>
    <w:p w14:paraId="05103229" w14:textId="77777777" w:rsidR="00CD1ACE" w:rsidRDefault="00CD1ACE" w:rsidP="00CD1ACE">
      <w:pPr>
        <w:pStyle w:val="Body-text"/>
      </w:pPr>
      <w:r>
        <w:t>When applying for a child passport, the simplest way is to get consent from each person with parental responsibility for the child.</w:t>
      </w:r>
    </w:p>
    <w:p w14:paraId="785FF6CB" w14:textId="77777777" w:rsidR="00CD1ACE" w:rsidRDefault="00CD1ACE" w:rsidP="00CD1ACE">
      <w:pPr>
        <w:pStyle w:val="Body-text"/>
      </w:pPr>
      <w:r>
        <w:t>People with parental responsibility can include:</w:t>
      </w:r>
    </w:p>
    <w:p w14:paraId="528A188B" w14:textId="77777777" w:rsidR="00CD1ACE" w:rsidRDefault="00CD1ACE" w:rsidP="00CD1ACE">
      <w:pPr>
        <w:pStyle w:val="Body-text"/>
        <w:numPr>
          <w:ilvl w:val="0"/>
          <w:numId w:val="3"/>
        </w:numPr>
      </w:pPr>
      <w:r>
        <w:t>each person listed as a parent on the child’s birth certificate,</w:t>
      </w:r>
    </w:p>
    <w:p w14:paraId="20576287" w14:textId="77777777" w:rsidR="00CD1ACE" w:rsidRDefault="00CD1ACE" w:rsidP="00CD1ACE">
      <w:pPr>
        <w:pStyle w:val="Body-text"/>
        <w:numPr>
          <w:ilvl w:val="0"/>
          <w:numId w:val="3"/>
        </w:numPr>
      </w:pPr>
      <w:r>
        <w:t xml:space="preserve">the husband of the child’s mother if she was married to him when the child was born, or during the 44 weeks before the child’s birth, </w:t>
      </w:r>
    </w:p>
    <w:p w14:paraId="63355BE3" w14:textId="77777777" w:rsidR="00CD1ACE" w:rsidRDefault="00CD1ACE" w:rsidP="00CD1ACE">
      <w:pPr>
        <w:pStyle w:val="Body-text"/>
        <w:numPr>
          <w:ilvl w:val="0"/>
          <w:numId w:val="3"/>
        </w:numPr>
      </w:pPr>
      <w:r>
        <w:t>a person who is listed on Child Support Agency documents as a parent and is paying (or has previously paid) child support,</w:t>
      </w:r>
    </w:p>
    <w:p w14:paraId="2034A358" w14:textId="77777777" w:rsidR="00CD1ACE" w:rsidRDefault="00CD1ACE" w:rsidP="00CD1ACE">
      <w:pPr>
        <w:pStyle w:val="Body-text"/>
        <w:numPr>
          <w:ilvl w:val="0"/>
          <w:numId w:val="3"/>
        </w:numPr>
      </w:pPr>
      <w:r>
        <w:t>or a person who has guardianship or custody of the child,</w:t>
      </w:r>
    </w:p>
    <w:p w14:paraId="0FC8233C" w14:textId="77777777" w:rsidR="00CD1ACE" w:rsidRDefault="00CD1ACE" w:rsidP="00CD1ACE">
      <w:pPr>
        <w:pStyle w:val="Body-text"/>
        <w:numPr>
          <w:ilvl w:val="0"/>
          <w:numId w:val="3"/>
        </w:numPr>
      </w:pPr>
      <w:r>
        <w:t>or has parental responsibility for the child, under Commonwealth or Australian state or territory law.</w:t>
      </w:r>
    </w:p>
    <w:p w14:paraId="6C44C218" w14:textId="77777777" w:rsidR="00CD1ACE" w:rsidRDefault="00CD1ACE" w:rsidP="00CD1ACE">
      <w:pPr>
        <w:pStyle w:val="Body-text"/>
      </w:pPr>
      <w:r>
        <w:t>However, parental responsibility can be removed through an Australian court order.</w:t>
      </w:r>
    </w:p>
    <w:p w14:paraId="64ED53BB" w14:textId="77777777" w:rsidR="00CD1ACE" w:rsidRDefault="00CD1ACE" w:rsidP="00CD1ACE">
      <w:pPr>
        <w:pStyle w:val="Body-text"/>
      </w:pPr>
      <w:r>
        <w:t>There are also situations where we may be able to issue a child passport without full parental consent.</w:t>
      </w:r>
    </w:p>
    <w:p w14:paraId="6E3BAEC2" w14:textId="77777777" w:rsidR="00CD1ACE" w:rsidRDefault="00CD1ACE" w:rsidP="00CD1ACE">
      <w:pPr>
        <w:pStyle w:val="Body-text"/>
      </w:pPr>
      <w:r>
        <w:t>You don’t need full parental consent if an Australian court order permits the child to: have an Australian passport, travel internationally, or live or spend time with another person who is outside Australia.</w:t>
      </w:r>
    </w:p>
    <w:p w14:paraId="26A0CAA2" w14:textId="77777777" w:rsidR="00CD1ACE" w:rsidRDefault="00CD1ACE" w:rsidP="00CD1ACE">
      <w:pPr>
        <w:pStyle w:val="Body-text"/>
      </w:pPr>
      <w:r>
        <w:t xml:space="preserve">If you don't have full parental consent or a relevant Australian court order, you can apply to have a child's passport assessed under ‘special </w:t>
      </w:r>
      <w:proofErr w:type="gramStart"/>
      <w:r>
        <w:t>circumstances’</w:t>
      </w:r>
      <w:proofErr w:type="gramEnd"/>
      <w:r>
        <w:t>.</w:t>
      </w:r>
    </w:p>
    <w:p w14:paraId="3560BB8B" w14:textId="77777777" w:rsidR="00CD1ACE" w:rsidRDefault="00CD1ACE" w:rsidP="00CD1ACE">
      <w:pPr>
        <w:pStyle w:val="Body-text"/>
      </w:pPr>
      <w:r>
        <w:t>When applying under special circumstances, you'll need to complete additional forms and provide supporting evidence.</w:t>
      </w:r>
    </w:p>
    <w:p w14:paraId="4CC199B6" w14:textId="77777777" w:rsidR="00CD1ACE" w:rsidRDefault="00CD1ACE" w:rsidP="00CD1ACE">
      <w:pPr>
        <w:pStyle w:val="Body-text"/>
      </w:pPr>
      <w:r>
        <w:t>Additional forms may be required if:</w:t>
      </w:r>
    </w:p>
    <w:p w14:paraId="45C81303" w14:textId="77777777" w:rsidR="00CD1ACE" w:rsidRDefault="00CD1ACE" w:rsidP="00F84D9E">
      <w:pPr>
        <w:pStyle w:val="Body-text"/>
        <w:numPr>
          <w:ilvl w:val="0"/>
          <w:numId w:val="4"/>
        </w:numPr>
      </w:pPr>
      <w:r>
        <w:t>there is only one parent listed on your child's birth certificate,</w:t>
      </w:r>
    </w:p>
    <w:p w14:paraId="16DDD274" w14:textId="77777777" w:rsidR="00CD1ACE" w:rsidRDefault="00CD1ACE" w:rsidP="00F84D9E">
      <w:pPr>
        <w:pStyle w:val="Body-text"/>
        <w:numPr>
          <w:ilvl w:val="0"/>
          <w:numId w:val="4"/>
        </w:numPr>
      </w:pPr>
      <w:r>
        <w:t>your child was born through surrogacy,</w:t>
      </w:r>
    </w:p>
    <w:p w14:paraId="53249968" w14:textId="77777777" w:rsidR="00CD1ACE" w:rsidRDefault="00CD1ACE" w:rsidP="00F84D9E">
      <w:pPr>
        <w:pStyle w:val="Body-text"/>
        <w:numPr>
          <w:ilvl w:val="0"/>
          <w:numId w:val="4"/>
        </w:numPr>
      </w:pPr>
      <w:r>
        <w:t>or there are any court orders relating to your child.</w:t>
      </w:r>
    </w:p>
    <w:p w14:paraId="1F708746" w14:textId="77777777" w:rsidR="00CD1ACE" w:rsidRDefault="00CD1ACE" w:rsidP="00CD1ACE">
      <w:pPr>
        <w:pStyle w:val="Body-text"/>
      </w:pPr>
      <w:r>
        <w:t>It's important to answer all questions on these forms.</w:t>
      </w:r>
    </w:p>
    <w:p w14:paraId="62870502" w14:textId="77777777" w:rsidR="00CD1ACE" w:rsidRDefault="00CD1ACE" w:rsidP="00CD1ACE">
      <w:pPr>
        <w:pStyle w:val="Body-text"/>
      </w:pPr>
      <w:r>
        <w:lastRenderedPageBreak/>
        <w:t>If sections are left blank or information is missing, your application will be considered incomplete and won't be processed until it is completed.</w:t>
      </w:r>
    </w:p>
    <w:p w14:paraId="2ADF0937" w14:textId="77777777" w:rsidR="00CD1ACE" w:rsidRDefault="00CD1ACE" w:rsidP="00CD1ACE">
      <w:pPr>
        <w:pStyle w:val="Body-text"/>
      </w:pPr>
      <w:r>
        <w:t>You’ll also need to provide supporting evidence.</w:t>
      </w:r>
    </w:p>
    <w:p w14:paraId="1CC9388D" w14:textId="77777777" w:rsidR="00CD1ACE" w:rsidRDefault="00CD1ACE" w:rsidP="00CD1ACE">
      <w:pPr>
        <w:pStyle w:val="Body-text"/>
      </w:pPr>
      <w:r>
        <w:t>Depending on your circumstances, this may include documents such as declarations from government bodies or educational institutions, family violence orders, judicial orders, or medical and police documents.</w:t>
      </w:r>
    </w:p>
    <w:p w14:paraId="6D07D7A5" w14:textId="77777777" w:rsidR="00CD1ACE" w:rsidRDefault="00CD1ACE" w:rsidP="00CD1ACE">
      <w:pPr>
        <w:pStyle w:val="Body-text"/>
      </w:pPr>
      <w:r>
        <w:t>You can find more information on the different forms and supporting evidence needed by visiting passports.gov.au/</w:t>
      </w:r>
      <w:proofErr w:type="spellStart"/>
      <w:r>
        <w:t>IncompleteConsent</w:t>
      </w:r>
      <w:proofErr w:type="spellEnd"/>
      <w:r>
        <w:t>.</w:t>
      </w:r>
    </w:p>
    <w:p w14:paraId="5C37E15D" w14:textId="77777777" w:rsidR="00CD1ACE" w:rsidRDefault="00CD1ACE" w:rsidP="00CD1ACE">
      <w:pPr>
        <w:pStyle w:val="Body-text"/>
      </w:pPr>
      <w:r>
        <w:t>It’s important to know that when you apply under special circumstances, there’s no guarantee a passport will be issued.</w:t>
      </w:r>
    </w:p>
    <w:p w14:paraId="77EE800F" w14:textId="77777777" w:rsidR="00CD1ACE" w:rsidRDefault="00CD1ACE" w:rsidP="00CD1ACE">
      <w:pPr>
        <w:pStyle w:val="Body-text"/>
      </w:pPr>
      <w:r>
        <w:t>The application fee may not be refunded if a passport is not issued, and the usual six week minimum processing time for a passport application doesn't apply.</w:t>
      </w:r>
    </w:p>
    <w:p w14:paraId="6F903513" w14:textId="77777777" w:rsidR="00CD1ACE" w:rsidRDefault="00CD1ACE" w:rsidP="00CD1ACE">
      <w:pPr>
        <w:pStyle w:val="Body-text"/>
      </w:pPr>
      <w:r>
        <w:t>This is because assessment can take longer and depends on your individual circumstances.</w:t>
      </w:r>
    </w:p>
    <w:p w14:paraId="60BD19A9" w14:textId="1100C1B6" w:rsidR="00CD1ACE" w:rsidRDefault="00CD1ACE" w:rsidP="00CD1ACE">
      <w:pPr>
        <w:pStyle w:val="Body-text"/>
      </w:pPr>
      <w:r>
        <w:t>After completing the application form, the next step is to lodge it at a participating Post Office, along with t</w:t>
      </w:r>
      <w:r w:rsidR="00F84D9E">
        <w:t>h</w:t>
      </w:r>
      <w:r>
        <w:t>e additional forms and supporting evidence, and pay the passport fee.</w:t>
      </w:r>
    </w:p>
    <w:p w14:paraId="5B13D802" w14:textId="77777777" w:rsidR="00CD1ACE" w:rsidRDefault="00CD1ACE" w:rsidP="00CD1ACE">
      <w:pPr>
        <w:pStyle w:val="Body-text"/>
      </w:pPr>
      <w:r>
        <w:t>You need to bring the original documents with you when you lodge your application.</w:t>
      </w:r>
    </w:p>
    <w:p w14:paraId="3665B225" w14:textId="77777777" w:rsidR="00CD1ACE" w:rsidRDefault="00CD1ACE" w:rsidP="00CD1ACE">
      <w:pPr>
        <w:pStyle w:val="Body-text"/>
      </w:pPr>
      <w:r>
        <w:t>Our faster processing services are not available for applications without full parental consent.</w:t>
      </w:r>
    </w:p>
    <w:p w14:paraId="206AC4C1" w14:textId="45689EEC" w:rsidR="003C4821" w:rsidRPr="003C4821" w:rsidRDefault="00CD1ACE" w:rsidP="00CD1ACE">
      <w:pPr>
        <w:pStyle w:val="Body-text"/>
      </w:pPr>
      <w:r>
        <w:t>For more information about applying for a child passport without full parental consent, visit passports.gov.au/</w:t>
      </w:r>
      <w:proofErr w:type="spellStart"/>
      <w:r>
        <w:t>IncompleteConsent</w:t>
      </w:r>
      <w:proofErr w:type="spellEnd"/>
    </w:p>
    <w:sectPr w:rsidR="003C4821" w:rsidRPr="003C4821" w:rsidSect="00E67A03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2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8E5AD" w14:textId="77777777" w:rsidR="003C4821" w:rsidRDefault="003C4821" w:rsidP="003E49AA">
      <w:r>
        <w:separator/>
      </w:r>
    </w:p>
  </w:endnote>
  <w:endnote w:type="continuationSeparator" w:id="0">
    <w:p w14:paraId="082E5430" w14:textId="77777777" w:rsidR="003C4821" w:rsidRDefault="003C4821" w:rsidP="003E4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ABCDB" w14:textId="77777777" w:rsidR="00F27006" w:rsidRDefault="00C82528" w:rsidP="00F27006">
    <w:pPr>
      <w:pStyle w:val="Footer"/>
      <w:tabs>
        <w:tab w:val="left" w:pos="1315"/>
      </w:tabs>
      <w:spacing w:after="0"/>
      <w:jc w:val="center"/>
      <w:rPr>
        <w:rFonts w:cstheme="minorBidi"/>
        <w:noProof/>
        <w:color w:val="8C542D"/>
        <w:szCs w:val="24"/>
      </w:rPr>
    </w:pPr>
    <w:sdt>
      <w:sdtPr>
        <w:id w:val="1469553070"/>
        <w:docPartObj>
          <w:docPartGallery w:val="Page Numbers (Bottom of Page)"/>
          <w:docPartUnique/>
        </w:docPartObj>
      </w:sdtPr>
      <w:sdtEndPr>
        <w:rPr>
          <w:rFonts w:cstheme="minorBidi"/>
          <w:noProof/>
          <w:color w:val="8C542D"/>
          <w:szCs w:val="24"/>
        </w:rPr>
      </w:sdtEndPr>
      <w:sdtContent>
        <w:r w:rsidR="00E67A03" w:rsidRPr="003F26C1">
          <w:rPr>
            <w:rFonts w:cstheme="minorBidi"/>
            <w:noProof/>
            <w:color w:val="8C542D"/>
            <w:szCs w:val="24"/>
          </w:rPr>
          <w:fldChar w:fldCharType="begin"/>
        </w:r>
        <w:r w:rsidR="00E67A03" w:rsidRPr="003F26C1">
          <w:rPr>
            <w:rFonts w:cstheme="minorBidi"/>
            <w:noProof/>
            <w:color w:val="8C542D"/>
            <w:szCs w:val="24"/>
          </w:rPr>
          <w:instrText xml:space="preserve"> PAGE   \* MERGEFORMAT </w:instrText>
        </w:r>
        <w:r w:rsidR="00E67A03" w:rsidRPr="003F26C1">
          <w:rPr>
            <w:rFonts w:cstheme="minorBidi"/>
            <w:noProof/>
            <w:color w:val="8C542D"/>
            <w:szCs w:val="24"/>
          </w:rPr>
          <w:fldChar w:fldCharType="separate"/>
        </w:r>
        <w:r w:rsidR="00E67A03">
          <w:rPr>
            <w:rFonts w:cstheme="minorBidi"/>
            <w:noProof/>
            <w:color w:val="8C542D"/>
            <w:szCs w:val="24"/>
          </w:rPr>
          <w:t>2</w:t>
        </w:r>
        <w:r w:rsidR="00E67A03" w:rsidRPr="003F26C1">
          <w:rPr>
            <w:rFonts w:cstheme="minorBidi"/>
            <w:noProof/>
            <w:color w:val="8C542D"/>
            <w:szCs w:val="24"/>
          </w:rPr>
          <w:fldChar w:fldCharType="end"/>
        </w:r>
      </w:sdtContent>
    </w:sdt>
  </w:p>
  <w:p w14:paraId="477BEAA9" w14:textId="26A1C831" w:rsidR="00BC2529" w:rsidRPr="00E67A03" w:rsidRDefault="00BC2529" w:rsidP="003C4821">
    <w:pPr>
      <w:pStyle w:val="Footer"/>
      <w:tabs>
        <w:tab w:val="left" w:pos="1315"/>
      </w:tabs>
      <w:spacing w:before="0" w:after="480"/>
      <w:rPr>
        <w:color w:val="8C542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6B729" w14:textId="77777777" w:rsidR="003C4821" w:rsidRDefault="003C4821" w:rsidP="003E49AA">
      <w:r>
        <w:separator/>
      </w:r>
    </w:p>
  </w:footnote>
  <w:footnote w:type="continuationSeparator" w:id="0">
    <w:p w14:paraId="4DA48427" w14:textId="77777777" w:rsidR="003C4821" w:rsidRDefault="003C4821" w:rsidP="003E4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6B3FE" w14:textId="77777777" w:rsidR="00BC2529" w:rsidRDefault="00C82528" w:rsidP="003E49AA">
    <w:pPr>
      <w:pStyle w:val="Header"/>
    </w:pPr>
    <w:r>
      <w:rPr>
        <w:noProof/>
      </w:rPr>
      <w:pict w14:anchorId="7C80E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7379" o:spid="_x0000_s1045" type="#_x0000_t75" style="position:absolute;margin-left:0;margin-top:0;width:595.2pt;height:841.9pt;z-index:-251640832;mso-position-horizontal:center;mso-position-horizontal-relative:margin;mso-position-vertical:center;mso-position-vertical-relative:margin" o:allowincell="f">
          <v:imagedata r:id="rId1" o:title="APO-branding-REFRESH-Word-letterhead-bckgr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3494F" w14:textId="04E70EA1" w:rsidR="00BC2529" w:rsidRDefault="00C82528" w:rsidP="0034175B">
    <w:pPr>
      <w:pStyle w:val="Header"/>
      <w:tabs>
        <w:tab w:val="clear" w:pos="9026"/>
      </w:tabs>
      <w:spacing w:before="480"/>
      <w:jc w:val="center"/>
    </w:pPr>
    <w:r>
      <w:rPr>
        <w:noProof/>
      </w:rPr>
      <w:pict w14:anchorId="7773C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7380" o:spid="_x0000_s1046" type="#_x0000_t75" style="position:absolute;left:0;text-align:left;margin-left:-71.35pt;margin-top:.5pt;width:595.2pt;height:841.9pt;z-index:-251639808;mso-position-horizontal-relative:margin;mso-position-vertical-relative:text" o:allowincell="f">
          <v:imagedata r:id="rId1" o:title="APO-branding-REFRESH-Word-letterhead-bckgrnd"/>
          <w10:wrap anchorx="margin"/>
          <w10:anchorlock/>
        </v:shape>
      </w:pict>
    </w:r>
    <w:r w:rsidR="003C4821">
      <w:t xml:space="preserve"> </w:t>
    </w:r>
    <w:r w:rsidR="00E67A03"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7C88C" w14:textId="77777777" w:rsidR="00F74ED5" w:rsidRDefault="00C82528" w:rsidP="003E49AA">
    <w:pPr>
      <w:pStyle w:val="Header"/>
    </w:pPr>
    <w:r>
      <w:rPr>
        <w:noProof/>
      </w:rPr>
      <w:pict w14:anchorId="2FABF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7378" o:spid="_x0000_s1044" type="#_x0000_t75" style="position:absolute;margin-left:0;margin-top:0;width:595.2pt;height:841.9pt;z-index:-251641856;mso-position-horizontal:center;mso-position-horizontal-relative:margin;mso-position-vertical:center;mso-position-vertical-relative:margin" o:allowincell="f">
          <v:imagedata r:id="rId1" o:title="APO-branding-REFRESH-Word-letterhead-bckgrnd"/>
          <w10:wrap anchorx="margin" anchory="margin"/>
        </v:shape>
      </w:pict>
    </w:r>
    <w:r w:rsidR="00F74ED5">
      <w:rPr>
        <w:noProof/>
      </w:rPr>
      <w:drawing>
        <wp:anchor distT="0" distB="0" distL="114300" distR="114300" simplePos="0" relativeHeight="251661312" behindDoc="1" locked="0" layoutInCell="1" allowOverlap="1" wp14:anchorId="72EB14EC" wp14:editId="3F8E88B0">
          <wp:simplePos x="914400" y="447675"/>
          <wp:positionH relativeFrom="margin">
            <wp:align>center</wp:align>
          </wp:positionH>
          <wp:positionV relativeFrom="margin">
            <wp:align>center</wp:align>
          </wp:positionV>
          <wp:extent cx="7408856" cy="10479600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8856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E528E"/>
    <w:multiLevelType w:val="hybridMultilevel"/>
    <w:tmpl w:val="A8C61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63919"/>
    <w:multiLevelType w:val="hybridMultilevel"/>
    <w:tmpl w:val="871E32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27560"/>
    <w:multiLevelType w:val="hybridMultilevel"/>
    <w:tmpl w:val="509A79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D473D6"/>
    <w:multiLevelType w:val="hybridMultilevel"/>
    <w:tmpl w:val="D536FBF0"/>
    <w:lvl w:ilvl="0" w:tplc="E8629EC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921262">
    <w:abstractNumId w:val="3"/>
  </w:num>
  <w:num w:numId="2" w16cid:durableId="221135527">
    <w:abstractNumId w:val="1"/>
  </w:num>
  <w:num w:numId="3" w16cid:durableId="1807549613">
    <w:abstractNumId w:val="0"/>
  </w:num>
  <w:num w:numId="4" w16cid:durableId="703793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821"/>
    <w:rsid w:val="00014554"/>
    <w:rsid w:val="00015EDD"/>
    <w:rsid w:val="00050898"/>
    <w:rsid w:val="00054AFA"/>
    <w:rsid w:val="00057726"/>
    <w:rsid w:val="0006332A"/>
    <w:rsid w:val="000634FA"/>
    <w:rsid w:val="00092E06"/>
    <w:rsid w:val="000A2DA5"/>
    <w:rsid w:val="000B1B75"/>
    <w:rsid w:val="000C20FB"/>
    <w:rsid w:val="000D5FC1"/>
    <w:rsid w:val="000D7AD3"/>
    <w:rsid w:val="00156A8E"/>
    <w:rsid w:val="0017128C"/>
    <w:rsid w:val="0017505D"/>
    <w:rsid w:val="0018499D"/>
    <w:rsid w:val="001A2179"/>
    <w:rsid w:val="001C0471"/>
    <w:rsid w:val="001E4BDE"/>
    <w:rsid w:val="00200680"/>
    <w:rsid w:val="00205ECC"/>
    <w:rsid w:val="00206C6D"/>
    <w:rsid w:val="00230CC7"/>
    <w:rsid w:val="00243174"/>
    <w:rsid w:val="00255AE1"/>
    <w:rsid w:val="00282B66"/>
    <w:rsid w:val="00285A62"/>
    <w:rsid w:val="00292487"/>
    <w:rsid w:val="00294FEC"/>
    <w:rsid w:val="002D6C27"/>
    <w:rsid w:val="002D7AD0"/>
    <w:rsid w:val="002E023B"/>
    <w:rsid w:val="002F69B7"/>
    <w:rsid w:val="0030362F"/>
    <w:rsid w:val="0034175B"/>
    <w:rsid w:val="00352801"/>
    <w:rsid w:val="00354DF6"/>
    <w:rsid w:val="00386136"/>
    <w:rsid w:val="003C4821"/>
    <w:rsid w:val="003E49AA"/>
    <w:rsid w:val="003F17C3"/>
    <w:rsid w:val="003F26C1"/>
    <w:rsid w:val="003F2924"/>
    <w:rsid w:val="00403D3A"/>
    <w:rsid w:val="0041318F"/>
    <w:rsid w:val="00431D9C"/>
    <w:rsid w:val="0044735F"/>
    <w:rsid w:val="004C45A9"/>
    <w:rsid w:val="004C53E3"/>
    <w:rsid w:val="004E1189"/>
    <w:rsid w:val="004F54A5"/>
    <w:rsid w:val="005014D3"/>
    <w:rsid w:val="0053202D"/>
    <w:rsid w:val="00570244"/>
    <w:rsid w:val="00603ED7"/>
    <w:rsid w:val="006053AC"/>
    <w:rsid w:val="00630F3F"/>
    <w:rsid w:val="0063236E"/>
    <w:rsid w:val="00657927"/>
    <w:rsid w:val="0066245D"/>
    <w:rsid w:val="00667BA7"/>
    <w:rsid w:val="006762D6"/>
    <w:rsid w:val="0069286C"/>
    <w:rsid w:val="00697423"/>
    <w:rsid w:val="006B629E"/>
    <w:rsid w:val="006E2C2C"/>
    <w:rsid w:val="006E6662"/>
    <w:rsid w:val="006F6AAA"/>
    <w:rsid w:val="007222EB"/>
    <w:rsid w:val="0072483F"/>
    <w:rsid w:val="007271FB"/>
    <w:rsid w:val="00735F94"/>
    <w:rsid w:val="00743DC2"/>
    <w:rsid w:val="0075461E"/>
    <w:rsid w:val="007628C0"/>
    <w:rsid w:val="00781996"/>
    <w:rsid w:val="00783074"/>
    <w:rsid w:val="007D36F5"/>
    <w:rsid w:val="007D7CCA"/>
    <w:rsid w:val="007E1D00"/>
    <w:rsid w:val="008011A9"/>
    <w:rsid w:val="0082539D"/>
    <w:rsid w:val="008267D4"/>
    <w:rsid w:val="00880BEA"/>
    <w:rsid w:val="008837D4"/>
    <w:rsid w:val="0088484D"/>
    <w:rsid w:val="00896B04"/>
    <w:rsid w:val="008A53A0"/>
    <w:rsid w:val="008E4EA0"/>
    <w:rsid w:val="00923209"/>
    <w:rsid w:val="00930B1D"/>
    <w:rsid w:val="009C45F8"/>
    <w:rsid w:val="009F2797"/>
    <w:rsid w:val="009F66F8"/>
    <w:rsid w:val="009F6D5F"/>
    <w:rsid w:val="00A1334A"/>
    <w:rsid w:val="00A50CF0"/>
    <w:rsid w:val="00A802CC"/>
    <w:rsid w:val="00AA5F40"/>
    <w:rsid w:val="00AB1426"/>
    <w:rsid w:val="00AC1BB4"/>
    <w:rsid w:val="00AE3383"/>
    <w:rsid w:val="00AF657C"/>
    <w:rsid w:val="00B10129"/>
    <w:rsid w:val="00B37975"/>
    <w:rsid w:val="00B47D11"/>
    <w:rsid w:val="00B96D63"/>
    <w:rsid w:val="00BA73A2"/>
    <w:rsid w:val="00BB44A3"/>
    <w:rsid w:val="00BC0C02"/>
    <w:rsid w:val="00BC2529"/>
    <w:rsid w:val="00BE79E3"/>
    <w:rsid w:val="00C0237D"/>
    <w:rsid w:val="00C17772"/>
    <w:rsid w:val="00C40D62"/>
    <w:rsid w:val="00C426FE"/>
    <w:rsid w:val="00C665AD"/>
    <w:rsid w:val="00C71FEE"/>
    <w:rsid w:val="00C7574A"/>
    <w:rsid w:val="00C82528"/>
    <w:rsid w:val="00CA7720"/>
    <w:rsid w:val="00CD1ACE"/>
    <w:rsid w:val="00CD5F68"/>
    <w:rsid w:val="00CE2CEB"/>
    <w:rsid w:val="00CE75EC"/>
    <w:rsid w:val="00CF78F0"/>
    <w:rsid w:val="00D03EA7"/>
    <w:rsid w:val="00D178A5"/>
    <w:rsid w:val="00D23374"/>
    <w:rsid w:val="00D458E7"/>
    <w:rsid w:val="00D533CA"/>
    <w:rsid w:val="00D95F5B"/>
    <w:rsid w:val="00E1386A"/>
    <w:rsid w:val="00E55637"/>
    <w:rsid w:val="00E67A03"/>
    <w:rsid w:val="00EA17F4"/>
    <w:rsid w:val="00EC1416"/>
    <w:rsid w:val="00EE2028"/>
    <w:rsid w:val="00F23F9F"/>
    <w:rsid w:val="00F24884"/>
    <w:rsid w:val="00F27006"/>
    <w:rsid w:val="00F74ED5"/>
    <w:rsid w:val="00F84D9E"/>
    <w:rsid w:val="00FA7E41"/>
    <w:rsid w:val="00FB2154"/>
    <w:rsid w:val="00FD1E06"/>
    <w:rsid w:val="00FD51D2"/>
    <w:rsid w:val="00FF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30B0"/>
  <w15:chartTrackingRefBased/>
  <w15:docId w15:val="{38D411FE-199F-48ED-B0C0-A46ABF05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27006"/>
    <w:pPr>
      <w:spacing w:before="240" w:after="240" w:line="264" w:lineRule="auto"/>
    </w:pPr>
    <w:rPr>
      <w:rFonts w:ascii="Gill Sans Nova Light" w:hAnsi="Gill Sans Nova Light" w:cs="Gill Sans Light"/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237D"/>
    <w:pPr>
      <w:spacing w:before="480"/>
      <w:outlineLvl w:val="0"/>
    </w:pPr>
    <w:rPr>
      <w:rFonts w:ascii="Avenir Next LT Pro" w:hAnsi="Avenir Next LT Pro"/>
      <w:color w:val="8C542D"/>
      <w:sz w:val="62"/>
      <w:szCs w:val="6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237D"/>
    <w:pPr>
      <w:outlineLvl w:val="1"/>
    </w:pPr>
    <w:rPr>
      <w:rFonts w:ascii="Avenir Next LT Pro Light" w:hAnsi="Avenir Next LT Pro Light"/>
      <w:sz w:val="54"/>
      <w:szCs w:val="5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37D"/>
    <w:pPr>
      <w:outlineLvl w:val="2"/>
    </w:pPr>
    <w:rPr>
      <w:rFonts w:ascii="Avenir Next LT Pro Light" w:hAnsi="Avenir Next LT Pro Light"/>
      <w:color w:val="018181"/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237D"/>
    <w:pPr>
      <w:outlineLvl w:val="3"/>
    </w:pPr>
    <w:rPr>
      <w:rFonts w:ascii="Avenir Next LT Pro Light" w:hAnsi="Avenir Next LT Pro Light"/>
      <w:color w:val="8C542D" w:themeColor="accent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-text">
    <w:name w:val="Body-text"/>
    <w:basedOn w:val="Normal"/>
    <w:link w:val="Body-textChar"/>
    <w:qFormat/>
    <w:rsid w:val="00015EDD"/>
  </w:style>
  <w:style w:type="paragraph" w:customStyle="1" w:styleId="Bullets">
    <w:name w:val="Bullets"/>
    <w:basedOn w:val="Body-text"/>
    <w:qFormat/>
    <w:rsid w:val="00015EDD"/>
    <w:pPr>
      <w:numPr>
        <w:numId w:val="1"/>
      </w:numPr>
      <w:spacing w:before="60" w:after="60"/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BC25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529"/>
  </w:style>
  <w:style w:type="paragraph" w:styleId="Footer">
    <w:name w:val="footer"/>
    <w:basedOn w:val="Normal"/>
    <w:link w:val="FooterChar"/>
    <w:uiPriority w:val="99"/>
    <w:unhideWhenUsed/>
    <w:rsid w:val="00BC25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529"/>
  </w:style>
  <w:style w:type="table" w:styleId="TableGrid">
    <w:name w:val="Table Grid"/>
    <w:basedOn w:val="TableNormal"/>
    <w:uiPriority w:val="39"/>
    <w:rsid w:val="00D45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0237D"/>
    <w:rPr>
      <w:rFonts w:ascii="Avenir Next LT Pro Light" w:hAnsi="Avenir Next LT Pro Light" w:cs="Gill Sans Light"/>
      <w:color w:val="141939"/>
      <w:sz w:val="54"/>
      <w:szCs w:val="54"/>
    </w:rPr>
  </w:style>
  <w:style w:type="character" w:customStyle="1" w:styleId="Body-textChar">
    <w:name w:val="Body-text Char"/>
    <w:basedOn w:val="DefaultParagraphFont"/>
    <w:link w:val="Body-text"/>
    <w:rsid w:val="00015EDD"/>
    <w:rPr>
      <w:rFonts w:ascii="Gill Sans Nova Light" w:hAnsi="Gill Sans Nova Light" w:cs="Gill Sans Light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0237D"/>
    <w:rPr>
      <w:rFonts w:ascii="Avenir Next LT Pro" w:hAnsi="Avenir Next LT Pro" w:cs="Gill Sans Light"/>
      <w:color w:val="8C542D"/>
      <w:sz w:val="62"/>
      <w:szCs w:val="62"/>
    </w:rPr>
  </w:style>
  <w:style w:type="character" w:customStyle="1" w:styleId="Heading3Char">
    <w:name w:val="Heading 3 Char"/>
    <w:basedOn w:val="DefaultParagraphFont"/>
    <w:link w:val="Heading3"/>
    <w:uiPriority w:val="9"/>
    <w:rsid w:val="00C0237D"/>
    <w:rPr>
      <w:rFonts w:ascii="Avenir Next LT Pro Light" w:hAnsi="Avenir Next LT Pro Light" w:cs="Gill Sans Light"/>
      <w:color w:val="018181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C0237D"/>
    <w:rPr>
      <w:rFonts w:ascii="Avenir Next LT Pro Light" w:hAnsi="Avenir Next LT Pro Light" w:cs="Gill Sans Light"/>
      <w:color w:val="8C542D" w:themeColor="accent1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D7AD0"/>
    <w:rPr>
      <w:color w:val="0070C0" w:themeColor="hyperlink"/>
      <w:u w:val="single"/>
    </w:rPr>
  </w:style>
  <w:style w:type="character" w:customStyle="1" w:styleId="normaltextrun">
    <w:name w:val="normaltextrun"/>
    <w:basedOn w:val="DefaultParagraphFont"/>
    <w:rsid w:val="00E67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oung6\Downloads\APO-general-document%20A4%20portrait%20-%20APO049552.dotx" TargetMode="External"/></Relationships>
</file>

<file path=word/theme/theme1.xml><?xml version="1.0" encoding="utf-8"?>
<a:theme xmlns:a="http://schemas.openxmlformats.org/drawingml/2006/main" name="Office Theme">
  <a:themeElements>
    <a:clrScheme name="APO Colour Pallette">
      <a:dk1>
        <a:sysClr val="windowText" lastClr="000000"/>
      </a:dk1>
      <a:lt1>
        <a:sysClr val="window" lastClr="FFFFFF"/>
      </a:lt1>
      <a:dk2>
        <a:srgbClr val="141939"/>
      </a:dk2>
      <a:lt2>
        <a:srgbClr val="E1D9C9"/>
      </a:lt2>
      <a:accent1>
        <a:srgbClr val="8C542D"/>
      </a:accent1>
      <a:accent2>
        <a:srgbClr val="018181"/>
      </a:accent2>
      <a:accent3>
        <a:srgbClr val="85754F"/>
      </a:accent3>
      <a:accent4>
        <a:srgbClr val="8DC0D1"/>
      </a:accent4>
      <a:accent5>
        <a:srgbClr val="C7E2D2"/>
      </a:accent5>
      <a:accent6>
        <a:srgbClr val="E1AE53"/>
      </a:accent6>
      <a:hlink>
        <a:srgbClr val="0070C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d18e0-41e0-4f52-9c3e-0b204eecde7b">
      <Terms xmlns="http://schemas.microsoft.com/office/infopath/2007/PartnerControls"/>
    </lcf76f155ced4ddcb4097134ff3c332f>
    <TaxCatchAll xmlns="8b141cf2-d264-488f-983c-d150180914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22FAE047F96149AC609D13A5BC1289" ma:contentTypeVersion="18" ma:contentTypeDescription="Create a new document." ma:contentTypeScope="" ma:versionID="c1c44979322ffc8c722f6450377efbfc">
  <xsd:schema xmlns:xsd="http://www.w3.org/2001/XMLSchema" xmlns:xs="http://www.w3.org/2001/XMLSchema" xmlns:p="http://schemas.microsoft.com/office/2006/metadata/properties" xmlns:ns2="03cd18e0-41e0-4f52-9c3e-0b204eecde7b" xmlns:ns3="8b141cf2-d264-488f-983c-d1501809146c" targetNamespace="http://schemas.microsoft.com/office/2006/metadata/properties" ma:root="true" ma:fieldsID="9fac72de9c9ad5fc9e4b032499768265" ns2:_="" ns3:_="">
    <xsd:import namespace="03cd18e0-41e0-4f52-9c3e-0b204eecde7b"/>
    <xsd:import namespace="8b141cf2-d264-488f-983c-d150180914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d18e0-41e0-4f52-9c3e-0b204eecd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41cf2-d264-488f-983c-d1501809146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95a3401-88a0-479d-887c-1f515853bad3}" ma:internalName="TaxCatchAll" ma:showField="CatchAllData" ma:web="8b141cf2-d264-488f-983c-d150180914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C72BEA-B0DB-4CD1-9D5E-B14F126A42EC}">
  <ds:schemaRefs>
    <ds:schemaRef ds:uri="http://schemas.microsoft.com/office/2006/metadata/properties"/>
    <ds:schemaRef ds:uri="http://schemas.microsoft.com/office/infopath/2007/PartnerControls"/>
    <ds:schemaRef ds:uri="03cd18e0-41e0-4f52-9c3e-0b204eecde7b"/>
    <ds:schemaRef ds:uri="8b141cf2-d264-488f-983c-d1501809146c"/>
  </ds:schemaRefs>
</ds:datastoreItem>
</file>

<file path=customXml/itemProps2.xml><?xml version="1.0" encoding="utf-8"?>
<ds:datastoreItem xmlns:ds="http://schemas.openxmlformats.org/officeDocument/2006/customXml" ds:itemID="{94361E4E-783A-4CC0-8EFA-79C1E957B4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271DDD-F949-40C5-81F6-FE0AD7E0C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d18e0-41e0-4f52-9c3e-0b204eecde7b"/>
    <ds:schemaRef ds:uri="8b141cf2-d264-488f-983c-d150180914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FB9F74-59AE-6747-BBF8-3451CA47B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APO-general-document A4 portrait - APO049552</Template>
  <TotalTime>12</TotalTime>
  <Pages>2</Pages>
  <Words>469</Words>
  <Characters>2575</Characters>
  <Application>Microsoft Office Word</Application>
  <DocSecurity>0</DocSecurity>
  <Lines>45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Samsara C</dc:creator>
  <cp:keywords>[SEC=OFFICIAL]</cp:keywords>
  <dc:description/>
  <cp:lastModifiedBy>Samsara Young</cp:lastModifiedBy>
  <cp:revision>8</cp:revision>
  <cp:lastPrinted>2024-04-10T01:04:00Z</cp:lastPrinted>
  <dcterms:created xsi:type="dcterms:W3CDTF">2025-11-21T00:15:00Z</dcterms:created>
  <dcterms:modified xsi:type="dcterms:W3CDTF">2025-11-21T00:26:00Z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PMHMAC">
    <vt:lpwstr>v=2022.1;a=SHA256;h=887BEFAC0B26855DE40DDF685FAE919FE1A076B7878A75C2600AE0E9FC082310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2023-09-07T04:48:52Z</vt:lpwstr>
  </property>
  <property fmtid="{D5CDD505-2E9C-101B-9397-08002B2CF9AE}" pid="11" name="PM_Markers">
    <vt:lpwstr/>
  </property>
  <property fmtid="{D5CDD505-2E9C-101B-9397-08002B2CF9AE}" pid="12" name="PM_InsertionValue">
    <vt:lpwstr>OFFICIAL</vt:lpwstr>
  </property>
  <property fmtid="{D5CDD505-2E9C-101B-9397-08002B2CF9AE}" pid="13" name="PM_Originator_Hash_SHA1">
    <vt:lpwstr>CD0A7F492511B7EDBD4239F5EAD66F4DDBF7838F</vt:lpwstr>
  </property>
  <property fmtid="{D5CDD505-2E9C-101B-9397-08002B2CF9AE}" pid="14" name="PM_DisplayValueSecClassificationWithQualifier">
    <vt:lpwstr>OFFICIAL</vt:lpwstr>
  </property>
  <property fmtid="{D5CDD505-2E9C-101B-9397-08002B2CF9AE}" pid="15" name="PM_Originating_FileId">
    <vt:lpwstr>1A3EF2FC08DB4CD3B05A90594EB08CA5</vt:lpwstr>
  </property>
  <property fmtid="{D5CDD505-2E9C-101B-9397-08002B2CF9AE}" pid="16" name="PM_ProtectiveMarkingValue_Footer">
    <vt:lpwstr>OFFICIAL</vt:lpwstr>
  </property>
  <property fmtid="{D5CDD505-2E9C-101B-9397-08002B2CF9AE}" pid="17" name="PM_ProtectiveMarkingImage_Header">
    <vt:lpwstr>C:\Program Files (x86)\Common Files\janusNET Shared\janusSEAL\Images\DocumentSlashBlue.png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Display">
    <vt:lpwstr>OFFICIAL</vt:lpwstr>
  </property>
  <property fmtid="{D5CDD505-2E9C-101B-9397-08002B2CF9AE}" pid="20" name="PM_OriginatorUserAccountName_SHA256">
    <vt:lpwstr>122F7B94E6B41C4947029703B7EA9D1D3170EE55CCA8EF75E3BF9CF013C7B030</vt:lpwstr>
  </property>
  <property fmtid="{D5CDD505-2E9C-101B-9397-08002B2CF9AE}" pid="21" name="PM_OriginatorDomainName_SHA256">
    <vt:lpwstr>6F3591835F3B2A8A025B00B5BA6418010DA3A17C9C26EA9C049FFD28039489A2</vt:lpwstr>
  </property>
  <property fmtid="{D5CDD505-2E9C-101B-9397-08002B2CF9AE}" pid="22" name="PMUuid">
    <vt:lpwstr>v=2022.2;d=gov.au;g=46DD6D7C-8107-577B-BC6E-F348953B2E44</vt:lpwstr>
  </property>
  <property fmtid="{D5CDD505-2E9C-101B-9397-08002B2CF9AE}" pid="23" name="PM_Hash_Version">
    <vt:lpwstr>2022.1</vt:lpwstr>
  </property>
  <property fmtid="{D5CDD505-2E9C-101B-9397-08002B2CF9AE}" pid="24" name="PM_Hash_Salt_Prev">
    <vt:lpwstr>82EFB6D86DA8168CC5CC39D0B61DC037</vt:lpwstr>
  </property>
  <property fmtid="{D5CDD505-2E9C-101B-9397-08002B2CF9AE}" pid="25" name="PM_Hash_Salt">
    <vt:lpwstr>54FCE17AC06AA18382A8EDAEDB5BDED1</vt:lpwstr>
  </property>
  <property fmtid="{D5CDD505-2E9C-101B-9397-08002B2CF9AE}" pid="26" name="PM_Hash_SHA1">
    <vt:lpwstr>3A1A80D050DA6CF4C393CEC736B684F8626D9A84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  <property fmtid="{D5CDD505-2E9C-101B-9397-08002B2CF9AE}" pid="29" name="ContentTypeId">
    <vt:lpwstr>0x0101000F22FAE047F96149AC609D13A5BC1289</vt:lpwstr>
  </property>
  <property fmtid="{D5CDD505-2E9C-101B-9397-08002B2CF9AE}" pid="30" name="MediaServiceImageTags">
    <vt:lpwstr/>
  </property>
  <property fmtid="{D5CDD505-2E9C-101B-9397-08002B2CF9AE}" pid="31" name="PM_Expires">
    <vt:lpwstr/>
  </property>
  <property fmtid="{D5CDD505-2E9C-101B-9397-08002B2CF9AE}" pid="32" name="PM_DownTo">
    <vt:lpwstr/>
  </property>
</Properties>
</file>